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F7" w:rsidRDefault="00CB761C">
      <w:pPr>
        <w:rPr>
          <w:rFonts w:ascii="Georgia" w:eastAsia="Batang" w:hAnsi="Georgia"/>
          <w:b/>
          <w:bCs/>
          <w:i/>
          <w:iCs/>
          <w:sz w:val="36"/>
          <w:szCs w:val="36"/>
        </w:rPr>
      </w:pPr>
      <w:r w:rsidRPr="00CB761C">
        <w:rPr>
          <w:rFonts w:ascii="Georgia" w:eastAsia="Batang" w:hAnsi="Georgia"/>
          <w:b/>
          <w:bCs/>
          <w:i/>
          <w:iCs/>
          <w:noProof/>
          <w:sz w:val="36"/>
          <w:szCs w:val="36"/>
          <w:lang w:val="en-US" w:eastAsia="zh-TW"/>
        </w:rPr>
        <w:pict>
          <v:shapetype id="_x0000_t202" coordsize="21600,21600" o:spt="202" path="m,l,21600r21600,l21600,xe">
            <v:stroke joinstyle="miter"/>
            <v:path gradientshapeok="t" o:connecttype="rect"/>
          </v:shapetype>
          <v:shape id="_x0000_s1026" type="#_x0000_t202" style="position:absolute;margin-left:9.75pt;margin-top:-4.1pt;width:431.7pt;height:752.4pt;z-index:251660288;mso-height-percent:200;mso-height-percent:200;mso-width-relative:margin;mso-height-relative:margin">
            <v:textbox style="mso-fit-shape-to-text:t">
              <w:txbxContent>
                <w:p w:rsidR="00825916" w:rsidRDefault="00825916" w:rsidP="00825916">
                  <w:pPr>
                    <w:jc w:val="center"/>
                    <w:rPr>
                      <w:rFonts w:ascii="Georgia" w:eastAsia="Batang" w:hAnsi="Georgia"/>
                      <w:b/>
                      <w:bCs/>
                      <w:i/>
                      <w:iCs/>
                      <w:sz w:val="36"/>
                      <w:szCs w:val="36"/>
                    </w:rPr>
                  </w:pPr>
                  <w:r w:rsidRPr="00825916">
                    <w:rPr>
                      <w:rFonts w:ascii="Georgia" w:eastAsia="Batang" w:hAnsi="Georgia"/>
                      <w:b/>
                      <w:bCs/>
                      <w:i/>
                      <w:iCs/>
                      <w:noProof/>
                      <w:sz w:val="36"/>
                      <w:szCs w:val="36"/>
                      <w:lang w:eastAsia="en-GB"/>
                    </w:rPr>
                    <w:drawing>
                      <wp:inline distT="0" distB="0" distL="0" distR="0">
                        <wp:extent cx="3871463" cy="92302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3870960" cy="922655"/>
                                </a:xfrm>
                                <a:prstGeom prst="rect">
                                  <a:avLst/>
                                </a:prstGeom>
                                <a:noFill/>
                                <a:ln w="9525">
                                  <a:noFill/>
                                  <a:miter lim="800000"/>
                                  <a:headEnd/>
                                  <a:tailEnd/>
                                </a:ln>
                              </pic:spPr>
                            </pic:pic>
                          </a:graphicData>
                        </a:graphic>
                      </wp:inline>
                    </w:drawing>
                  </w:r>
                </w:p>
                <w:p w:rsidR="00825916" w:rsidRDefault="00825916" w:rsidP="00825916">
                  <w:pPr>
                    <w:rPr>
                      <w:rFonts w:ascii="Georgia" w:eastAsia="Batang" w:hAnsi="Georgia"/>
                      <w:b/>
                      <w:bCs/>
                      <w:i/>
                      <w:iCs/>
                      <w:sz w:val="36"/>
                      <w:szCs w:val="36"/>
                    </w:rPr>
                  </w:pPr>
                  <w:r w:rsidRPr="00B16A7B">
                    <w:rPr>
                      <w:rFonts w:ascii="Georgia" w:eastAsia="Batang" w:hAnsi="Georgia"/>
                      <w:b/>
                      <w:bCs/>
                      <w:i/>
                      <w:iCs/>
                      <w:sz w:val="36"/>
                      <w:szCs w:val="36"/>
                    </w:rPr>
                    <w:t>You</w:t>
                  </w:r>
                </w:p>
                <w:p w:rsidR="00825916" w:rsidRDefault="00825916" w:rsidP="00383A7C">
                  <w:pPr>
                    <w:ind w:firstLine="720"/>
                  </w:pPr>
                  <w:r w:rsidRPr="00B16A7B">
                    <w:rPr>
                      <w:b/>
                      <w:bCs/>
                    </w:rPr>
                    <w:t xml:space="preserve"> </w:t>
                  </w:r>
                  <w:r w:rsidRPr="00B16A7B">
                    <w:rPr>
                      <w:rFonts w:asciiTheme="majorHAnsi" w:hAnsiTheme="majorHAnsi"/>
                      <w:b/>
                      <w:bCs/>
                      <w:sz w:val="24"/>
                      <w:szCs w:val="24"/>
                    </w:rPr>
                    <w:t>Invest in Your People</w:t>
                  </w:r>
                </w:p>
                <w:p w:rsidR="00825916" w:rsidRPr="00B16A7B" w:rsidRDefault="00825916" w:rsidP="00825916">
                  <w:pPr>
                    <w:rPr>
                      <w:rFonts w:ascii="Georgia" w:eastAsia="Batang" w:hAnsi="Georgia"/>
                      <w:b/>
                      <w:bCs/>
                      <w:i/>
                      <w:iCs/>
                      <w:sz w:val="36"/>
                      <w:szCs w:val="36"/>
                    </w:rPr>
                  </w:pPr>
                  <w:r w:rsidRPr="00B16A7B">
                    <w:rPr>
                      <w:rFonts w:ascii="Georgia" w:eastAsia="Batang" w:hAnsi="Georgia"/>
                      <w:b/>
                      <w:bCs/>
                      <w:i/>
                      <w:iCs/>
                      <w:sz w:val="36"/>
                      <w:szCs w:val="36"/>
                    </w:rPr>
                    <w:t xml:space="preserve">We </w:t>
                  </w:r>
                </w:p>
                <w:p w:rsidR="00825916" w:rsidRPr="00B16A7B" w:rsidRDefault="00825916" w:rsidP="00825916">
                  <w:pPr>
                    <w:ind w:firstLine="720"/>
                    <w:rPr>
                      <w:rFonts w:asciiTheme="majorHAnsi" w:hAnsiTheme="majorHAnsi"/>
                      <w:b/>
                      <w:bCs/>
                      <w:sz w:val="24"/>
                      <w:szCs w:val="24"/>
                    </w:rPr>
                  </w:pPr>
                  <w:r w:rsidRPr="00B16A7B">
                    <w:rPr>
                      <w:rFonts w:asciiTheme="majorHAnsi" w:hAnsiTheme="majorHAnsi"/>
                      <w:b/>
                      <w:bCs/>
                      <w:sz w:val="24"/>
                      <w:szCs w:val="24"/>
                    </w:rPr>
                    <w:t>Analyse</w:t>
                  </w:r>
                </w:p>
                <w:p w:rsidR="00825916" w:rsidRPr="00B16A7B" w:rsidRDefault="00825916" w:rsidP="00825916">
                  <w:pPr>
                    <w:ind w:left="1440"/>
                    <w:rPr>
                      <w:rFonts w:asciiTheme="majorHAnsi" w:hAnsiTheme="majorHAnsi"/>
                      <w:b/>
                      <w:bCs/>
                      <w:sz w:val="24"/>
                      <w:szCs w:val="24"/>
                    </w:rPr>
                  </w:pPr>
                  <w:proofErr w:type="gramStart"/>
                  <w:r>
                    <w:rPr>
                      <w:rFonts w:asciiTheme="majorHAnsi" w:hAnsiTheme="majorHAnsi"/>
                      <w:b/>
                      <w:bCs/>
                      <w:sz w:val="24"/>
                      <w:szCs w:val="24"/>
                    </w:rPr>
                    <w:t>Advise</w:t>
                  </w:r>
                  <w:proofErr w:type="gramEnd"/>
                  <w:r>
                    <w:rPr>
                      <w:rFonts w:asciiTheme="majorHAnsi" w:hAnsiTheme="majorHAnsi"/>
                      <w:b/>
                      <w:bCs/>
                      <w:sz w:val="24"/>
                      <w:szCs w:val="24"/>
                    </w:rPr>
                    <w:t xml:space="preserve"> </w:t>
                  </w:r>
                </w:p>
                <w:p w:rsidR="00825916" w:rsidRPr="00B16A7B" w:rsidRDefault="00825916" w:rsidP="00825916">
                  <w:pPr>
                    <w:ind w:left="1440" w:firstLine="720"/>
                    <w:rPr>
                      <w:rFonts w:asciiTheme="majorHAnsi" w:hAnsiTheme="majorHAnsi"/>
                      <w:b/>
                      <w:bCs/>
                      <w:sz w:val="24"/>
                      <w:szCs w:val="24"/>
                    </w:rPr>
                  </w:pPr>
                  <w:r>
                    <w:rPr>
                      <w:rFonts w:asciiTheme="majorHAnsi" w:hAnsiTheme="majorHAnsi"/>
                      <w:b/>
                      <w:bCs/>
                      <w:sz w:val="24"/>
                      <w:szCs w:val="24"/>
                    </w:rPr>
                    <w:t>Consult</w:t>
                  </w:r>
                </w:p>
                <w:p w:rsidR="00825916" w:rsidRPr="00B16A7B" w:rsidRDefault="00825916" w:rsidP="00825916">
                  <w:pPr>
                    <w:ind w:left="2160" w:firstLine="720"/>
                    <w:rPr>
                      <w:rFonts w:asciiTheme="majorHAnsi" w:hAnsiTheme="majorHAnsi"/>
                      <w:b/>
                      <w:bCs/>
                      <w:sz w:val="24"/>
                      <w:szCs w:val="24"/>
                    </w:rPr>
                  </w:pPr>
                  <w:r>
                    <w:rPr>
                      <w:rFonts w:asciiTheme="majorHAnsi" w:hAnsiTheme="majorHAnsi"/>
                      <w:b/>
                      <w:bCs/>
                      <w:sz w:val="24"/>
                      <w:szCs w:val="24"/>
                    </w:rPr>
                    <w:t>Develop</w:t>
                  </w:r>
                </w:p>
                <w:p w:rsidR="00825916" w:rsidRDefault="00825916" w:rsidP="00825916">
                  <w:pPr>
                    <w:ind w:left="2880" w:firstLine="720"/>
                    <w:rPr>
                      <w:rFonts w:asciiTheme="majorHAnsi" w:hAnsiTheme="majorHAnsi"/>
                      <w:b/>
                      <w:bCs/>
                      <w:sz w:val="24"/>
                      <w:szCs w:val="24"/>
                    </w:rPr>
                  </w:pPr>
                  <w:r>
                    <w:rPr>
                      <w:rFonts w:asciiTheme="majorHAnsi" w:hAnsiTheme="majorHAnsi"/>
                      <w:b/>
                      <w:bCs/>
                      <w:sz w:val="24"/>
                      <w:szCs w:val="24"/>
                    </w:rPr>
                    <w:t>Customise</w:t>
                  </w:r>
                </w:p>
                <w:p w:rsidR="00825916" w:rsidRPr="00B16A7B" w:rsidRDefault="00825916" w:rsidP="00825916">
                  <w:pPr>
                    <w:ind w:left="4320"/>
                    <w:rPr>
                      <w:rFonts w:asciiTheme="majorHAnsi" w:hAnsiTheme="majorHAnsi"/>
                      <w:b/>
                      <w:bCs/>
                      <w:sz w:val="24"/>
                      <w:szCs w:val="24"/>
                    </w:rPr>
                  </w:pPr>
                  <w:r w:rsidRPr="00B16A7B">
                    <w:rPr>
                      <w:rFonts w:asciiTheme="majorHAnsi" w:hAnsiTheme="majorHAnsi"/>
                      <w:b/>
                      <w:bCs/>
                      <w:sz w:val="24"/>
                      <w:szCs w:val="24"/>
                    </w:rPr>
                    <w:t>Coach</w:t>
                  </w:r>
                </w:p>
                <w:p w:rsidR="00825916" w:rsidRPr="00B16A7B" w:rsidRDefault="00825916" w:rsidP="00825916">
                  <w:pPr>
                    <w:ind w:left="4320" w:firstLine="720"/>
                    <w:rPr>
                      <w:rFonts w:asciiTheme="majorHAnsi" w:hAnsiTheme="majorHAnsi"/>
                      <w:b/>
                      <w:bCs/>
                      <w:sz w:val="24"/>
                      <w:szCs w:val="24"/>
                    </w:rPr>
                  </w:pPr>
                  <w:r>
                    <w:rPr>
                      <w:rFonts w:asciiTheme="majorHAnsi" w:hAnsiTheme="majorHAnsi"/>
                      <w:b/>
                      <w:bCs/>
                      <w:sz w:val="24"/>
                      <w:szCs w:val="24"/>
                    </w:rPr>
                    <w:t>Train</w:t>
                  </w:r>
                </w:p>
                <w:p w:rsidR="00825916" w:rsidRPr="00B16A7B" w:rsidRDefault="00825916" w:rsidP="00825916">
                  <w:pPr>
                    <w:ind w:left="5040" w:firstLine="720"/>
                    <w:rPr>
                      <w:rFonts w:asciiTheme="majorHAnsi" w:hAnsiTheme="majorHAnsi"/>
                      <w:b/>
                      <w:bCs/>
                      <w:sz w:val="24"/>
                      <w:szCs w:val="24"/>
                    </w:rPr>
                  </w:pPr>
                  <w:r w:rsidRPr="00B16A7B">
                    <w:rPr>
                      <w:rFonts w:asciiTheme="majorHAnsi" w:hAnsiTheme="majorHAnsi"/>
                      <w:b/>
                      <w:bCs/>
                      <w:sz w:val="24"/>
                      <w:szCs w:val="24"/>
                    </w:rPr>
                    <w:t xml:space="preserve">Deliver </w:t>
                  </w:r>
                </w:p>
                <w:p w:rsidR="00825916" w:rsidRDefault="00825916" w:rsidP="00825916">
                  <w:pPr>
                    <w:ind w:left="5517" w:firstLine="720"/>
                    <w:rPr>
                      <w:rFonts w:asciiTheme="majorHAnsi" w:hAnsiTheme="majorHAnsi"/>
                      <w:b/>
                      <w:bCs/>
                      <w:sz w:val="24"/>
                      <w:szCs w:val="24"/>
                    </w:rPr>
                  </w:pPr>
                  <w:r w:rsidRPr="00B16A7B">
                    <w:rPr>
                      <w:rFonts w:asciiTheme="majorHAnsi" w:hAnsiTheme="majorHAnsi"/>
                      <w:b/>
                      <w:bCs/>
                      <w:sz w:val="24"/>
                      <w:szCs w:val="24"/>
                    </w:rPr>
                    <w:t xml:space="preserve">&amp; </w:t>
                  </w:r>
                  <w:r>
                    <w:rPr>
                      <w:rFonts w:asciiTheme="majorHAnsi" w:hAnsiTheme="majorHAnsi"/>
                      <w:b/>
                      <w:bCs/>
                      <w:sz w:val="24"/>
                      <w:szCs w:val="24"/>
                    </w:rPr>
                    <w:t xml:space="preserve"> </w:t>
                  </w:r>
                </w:p>
                <w:p w:rsidR="00825916" w:rsidRPr="00B16A7B" w:rsidRDefault="00825916" w:rsidP="00825916">
                  <w:pPr>
                    <w:ind w:left="5760" w:firstLine="720"/>
                    <w:rPr>
                      <w:rFonts w:asciiTheme="majorHAnsi" w:hAnsiTheme="majorHAnsi"/>
                      <w:b/>
                      <w:bCs/>
                      <w:sz w:val="24"/>
                      <w:szCs w:val="24"/>
                    </w:rPr>
                  </w:pPr>
                  <w:r w:rsidRPr="00B16A7B">
                    <w:rPr>
                      <w:rFonts w:asciiTheme="majorHAnsi" w:hAnsiTheme="majorHAnsi"/>
                      <w:b/>
                      <w:bCs/>
                      <w:sz w:val="24"/>
                      <w:szCs w:val="24"/>
                    </w:rPr>
                    <w:t>Follow-up</w:t>
                  </w:r>
                </w:p>
                <w:p w:rsidR="00825916" w:rsidRDefault="00825916" w:rsidP="00825916"/>
                <w:p w:rsidR="00825916" w:rsidRPr="005D6BF7" w:rsidRDefault="00825916" w:rsidP="00825916">
                  <w:pPr>
                    <w:jc w:val="both"/>
                  </w:pPr>
                  <w:r w:rsidRPr="005D6BF7">
                    <w:t xml:space="preserve">HNI Training &amp; Coaching is a U.A.E based HR Consulting, Training and Coaching </w:t>
                  </w:r>
                  <w:proofErr w:type="gramStart"/>
                  <w:r w:rsidRPr="005D6BF7">
                    <w:t>company</w:t>
                  </w:r>
                  <w:proofErr w:type="gramEnd"/>
                  <w:r w:rsidRPr="005D6BF7">
                    <w:t xml:space="preserve"> with offices in Dubai, Abu Dhabi and Doha. With over 20 years of HR experience, HNI is an innovator and leader in learning and people development. Using innovative and interactive methods in the delivery of our training solutions, all our training development and coaching programs can be delivered in English and Arabic. </w:t>
                  </w:r>
                </w:p>
                <w:p w:rsidR="00825916" w:rsidRDefault="00825916" w:rsidP="00825916">
                  <w:pPr>
                    <w:rPr>
                      <w:sz w:val="23"/>
                      <w:szCs w:val="23"/>
                    </w:rPr>
                  </w:pPr>
                  <w:r>
                    <w:rPr>
                      <w:sz w:val="23"/>
                      <w:szCs w:val="23"/>
                    </w:rPr>
                    <w:t xml:space="preserve">To learn more about our training programs please contact us on </w:t>
                  </w:r>
                  <w:hyperlink r:id="rId5" w:history="1">
                    <w:r w:rsidRPr="00213345">
                      <w:rPr>
                        <w:rStyle w:val="Hyperlink"/>
                        <w:sz w:val="23"/>
                        <w:szCs w:val="23"/>
                      </w:rPr>
                      <w:t>info@hni.ae</w:t>
                    </w:r>
                  </w:hyperlink>
                </w:p>
                <w:p w:rsidR="00825916" w:rsidRDefault="00825916" w:rsidP="00825916">
                  <w:r w:rsidRPr="00825916">
                    <w:rPr>
                      <w:noProof/>
                      <w:lang w:eastAsia="en-GB"/>
                    </w:rPr>
                    <w:drawing>
                      <wp:inline distT="0" distB="0" distL="0" distR="0">
                        <wp:extent cx="5290185" cy="1516061"/>
                        <wp:effectExtent l="19050" t="0" r="571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90185" cy="1516061"/>
                                </a:xfrm>
                                <a:prstGeom prst="rect">
                                  <a:avLst/>
                                </a:prstGeom>
                                <a:noFill/>
                                <a:ln w="9525">
                                  <a:noFill/>
                                  <a:miter lim="800000"/>
                                  <a:headEnd/>
                                  <a:tailEnd/>
                                </a:ln>
                              </pic:spPr>
                            </pic:pic>
                          </a:graphicData>
                        </a:graphic>
                      </wp:inline>
                    </w:drawing>
                  </w:r>
                </w:p>
              </w:txbxContent>
            </v:textbox>
          </v:shape>
        </w:pict>
      </w:r>
    </w:p>
    <w:p w:rsidR="005D6BF7" w:rsidRDefault="005D6BF7">
      <w:pPr>
        <w:rPr>
          <w:rFonts w:ascii="Georgia" w:eastAsia="Batang" w:hAnsi="Georgia"/>
          <w:b/>
          <w:bCs/>
          <w:i/>
          <w:iCs/>
          <w:sz w:val="36"/>
          <w:szCs w:val="36"/>
        </w:rPr>
      </w:pPr>
    </w:p>
    <w:p w:rsidR="005D6BF7" w:rsidRPr="00497513" w:rsidRDefault="005D6BF7" w:rsidP="005D6BF7">
      <w:pPr>
        <w:rPr>
          <w:sz w:val="23"/>
          <w:szCs w:val="23"/>
        </w:rPr>
      </w:pPr>
    </w:p>
    <w:sectPr w:rsidR="005D6BF7" w:rsidRPr="00497513" w:rsidSect="007B16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025CF"/>
    <w:rsid w:val="000834C9"/>
    <w:rsid w:val="00376DF4"/>
    <w:rsid w:val="00383A7C"/>
    <w:rsid w:val="00497513"/>
    <w:rsid w:val="005025CF"/>
    <w:rsid w:val="005D6BF7"/>
    <w:rsid w:val="007421C8"/>
    <w:rsid w:val="007B16FC"/>
    <w:rsid w:val="00825916"/>
    <w:rsid w:val="00841F5A"/>
    <w:rsid w:val="00B16A7B"/>
    <w:rsid w:val="00CB761C"/>
    <w:rsid w:val="00D82260"/>
    <w:rsid w:val="00F3784A"/>
    <w:rsid w:val="00FF5A9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6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6BF7"/>
    <w:rPr>
      <w:color w:val="0000FF" w:themeColor="hyperlink"/>
      <w:u w:val="single"/>
    </w:rPr>
  </w:style>
  <w:style w:type="paragraph" w:styleId="BalloonText">
    <w:name w:val="Balloon Text"/>
    <w:basedOn w:val="Normal"/>
    <w:link w:val="BalloonTextChar"/>
    <w:uiPriority w:val="99"/>
    <w:semiHidden/>
    <w:unhideWhenUsed/>
    <w:rsid w:val="005D6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B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mailto:info@hni.ae"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Sameera</dc:creator>
  <cp:lastModifiedBy>Sameera</cp:lastModifiedBy>
  <cp:revision>9</cp:revision>
  <dcterms:created xsi:type="dcterms:W3CDTF">2011-06-14T07:54:00Z</dcterms:created>
  <dcterms:modified xsi:type="dcterms:W3CDTF">2011-06-14T11:17:00Z</dcterms:modified>
</cp:coreProperties>
</file>